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952" w:rsidRDefault="002F3952" w:rsidP="002F3952">
      <w:pPr>
        <w:spacing w:after="0" w:line="480" w:lineRule="auto"/>
        <w:contextualSpacing/>
        <w:jc w:val="center"/>
        <w:rPr>
          <w:rFonts w:cs="Times New Roman"/>
          <w:szCs w:val="24"/>
        </w:rPr>
      </w:pPr>
      <w:bookmarkStart w:id="0" w:name="_GoBack"/>
      <w:bookmarkEnd w:id="0"/>
    </w:p>
    <w:p w:rsidR="002F3952" w:rsidRDefault="002F3952" w:rsidP="002F3952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F3952" w:rsidRDefault="002F3952" w:rsidP="002F3952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F3952" w:rsidRDefault="002F3952" w:rsidP="002F3952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F3952" w:rsidRDefault="002F3952" w:rsidP="002F3952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F3952" w:rsidRDefault="002F3952" w:rsidP="002F3952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F3952" w:rsidRDefault="002F3952" w:rsidP="002F3952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B63362" w:rsidRDefault="00776522" w:rsidP="002F3952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2F3952">
        <w:rPr>
          <w:rFonts w:cs="Times New Roman"/>
          <w:szCs w:val="24"/>
        </w:rPr>
        <w:t>Non-current Liabilities &amp; Disclosures – Altria Group Inc.</w:t>
      </w:r>
    </w:p>
    <w:p w:rsidR="002F3952" w:rsidRDefault="00776522" w:rsidP="002F3952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 Name</w:t>
      </w:r>
    </w:p>
    <w:p w:rsidR="002F3952" w:rsidRDefault="00776522" w:rsidP="002F3952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 Affiliation</w:t>
      </w:r>
    </w:p>
    <w:p w:rsidR="002F3952" w:rsidRDefault="00776522" w:rsidP="002F3952">
      <w:pPr>
        <w:spacing w:after="0" w:line="480" w:lineRule="auto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2F3952" w:rsidRPr="002F3952" w:rsidRDefault="00776522" w:rsidP="002F3952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2F3952">
        <w:rPr>
          <w:rFonts w:cs="Times New Roman"/>
          <w:szCs w:val="24"/>
        </w:rPr>
        <w:lastRenderedPageBreak/>
        <w:t>Non-current Liabilities &amp; Disclosures – Altria Group Inc.</w:t>
      </w:r>
    </w:p>
    <w:p w:rsidR="00F64F0F" w:rsidRPr="002F3952" w:rsidRDefault="00776522" w:rsidP="002F3952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2F3952">
        <w:rPr>
          <w:rFonts w:cs="Times New Roman"/>
          <w:szCs w:val="24"/>
        </w:rPr>
        <w:t>Altria Group Inc.</w:t>
      </w:r>
      <w:r w:rsidR="00AF73EC" w:rsidRPr="002F3952">
        <w:rPr>
          <w:rFonts w:cs="Times New Roman"/>
          <w:szCs w:val="24"/>
        </w:rPr>
        <w:t xml:space="preserve"> Consolidated</w:t>
      </w:r>
      <w:r w:rsidRPr="002F3952">
        <w:rPr>
          <w:rFonts w:cs="Times New Roman"/>
          <w:szCs w:val="24"/>
        </w:rPr>
        <w:t xml:space="preserve"> </w:t>
      </w:r>
      <w:r w:rsidR="00AF73EC" w:rsidRPr="002F3952">
        <w:rPr>
          <w:rFonts w:cs="Times New Roman"/>
          <w:szCs w:val="24"/>
        </w:rPr>
        <w:t>balance</w:t>
      </w:r>
      <w:r w:rsidRPr="002F3952">
        <w:rPr>
          <w:rFonts w:cs="Times New Roman"/>
          <w:szCs w:val="24"/>
        </w:rPr>
        <w:t xml:space="preserve"> sheet for the year ended December 31</w:t>
      </w:r>
      <w:r w:rsidRPr="002F3952">
        <w:rPr>
          <w:rFonts w:cs="Times New Roman"/>
          <w:szCs w:val="24"/>
          <w:vertAlign w:val="superscript"/>
        </w:rPr>
        <w:t>st</w:t>
      </w:r>
      <w:r w:rsidRPr="002F3952">
        <w:rPr>
          <w:rFonts w:cs="Times New Roman"/>
          <w:szCs w:val="24"/>
        </w:rPr>
        <w:t xml:space="preserve">, 2019, reports </w:t>
      </w:r>
      <w:r w:rsidR="00595805" w:rsidRPr="002F3952">
        <w:rPr>
          <w:rFonts w:cs="Times New Roman"/>
          <w:szCs w:val="24"/>
        </w:rPr>
        <w:t xml:space="preserve">four items as non-current liabilities that is Long-term debt, </w:t>
      </w:r>
      <w:r w:rsidR="00AF73EC" w:rsidRPr="002F3952">
        <w:rPr>
          <w:rFonts w:cs="Times New Roman"/>
          <w:szCs w:val="24"/>
        </w:rPr>
        <w:t>deferred</w:t>
      </w:r>
      <w:r w:rsidR="00595805" w:rsidRPr="002F3952">
        <w:rPr>
          <w:rFonts w:cs="Times New Roman"/>
          <w:szCs w:val="24"/>
        </w:rPr>
        <w:t xml:space="preserve"> income taxes, </w:t>
      </w:r>
      <w:r w:rsidR="00AF73EC" w:rsidRPr="002F3952">
        <w:rPr>
          <w:rFonts w:cs="Times New Roman"/>
          <w:szCs w:val="24"/>
        </w:rPr>
        <w:t>Accrued</w:t>
      </w:r>
      <w:r w:rsidR="00595805" w:rsidRPr="002F3952">
        <w:rPr>
          <w:rFonts w:cs="Times New Roman"/>
          <w:szCs w:val="24"/>
        </w:rPr>
        <w:t xml:space="preserve"> pension costs, and </w:t>
      </w:r>
      <w:r w:rsidR="00AF73EC" w:rsidRPr="002F3952">
        <w:rPr>
          <w:rFonts w:cs="Times New Roman"/>
          <w:szCs w:val="24"/>
        </w:rPr>
        <w:t>Accrued</w:t>
      </w:r>
      <w:r w:rsidR="00595805" w:rsidRPr="002F3952">
        <w:rPr>
          <w:rFonts w:cs="Times New Roman"/>
          <w:szCs w:val="24"/>
        </w:rPr>
        <w:t xml:space="preserve"> postretirement health care costs</w:t>
      </w:r>
      <w:r w:rsidR="002F3952">
        <w:rPr>
          <w:rFonts w:cs="Times New Roman"/>
          <w:szCs w:val="24"/>
        </w:rPr>
        <w:t xml:space="preserve"> (Altria Group Inc, n.d.)</w:t>
      </w:r>
      <w:r w:rsidR="00595805" w:rsidRPr="002F3952">
        <w:rPr>
          <w:rFonts w:cs="Times New Roman"/>
          <w:szCs w:val="24"/>
        </w:rPr>
        <w:t xml:space="preserve">. Other </w:t>
      </w:r>
      <w:r w:rsidR="00AF73EC" w:rsidRPr="002F3952">
        <w:rPr>
          <w:rFonts w:cs="Times New Roman"/>
          <w:szCs w:val="24"/>
        </w:rPr>
        <w:t>unspecified</w:t>
      </w:r>
      <w:r w:rsidR="00595805" w:rsidRPr="002F3952">
        <w:rPr>
          <w:rFonts w:cs="Times New Roman"/>
          <w:szCs w:val="24"/>
        </w:rPr>
        <w:t xml:space="preserve"> non-current </w:t>
      </w:r>
      <w:r w:rsidR="00AF73EC" w:rsidRPr="002F3952">
        <w:rPr>
          <w:rFonts w:cs="Times New Roman"/>
          <w:szCs w:val="24"/>
        </w:rPr>
        <w:t>assets</w:t>
      </w:r>
      <w:r w:rsidR="00595805" w:rsidRPr="002F3952">
        <w:rPr>
          <w:rFonts w:cs="Times New Roman"/>
          <w:szCs w:val="24"/>
        </w:rPr>
        <w:t xml:space="preserve"> are classified under other liabilities. </w:t>
      </w:r>
    </w:p>
    <w:p w:rsidR="00882F5B" w:rsidRPr="002F3952" w:rsidRDefault="00776522" w:rsidP="002F3952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2F3952">
        <w:rPr>
          <w:rFonts w:cs="Times New Roman"/>
          <w:szCs w:val="24"/>
        </w:rPr>
        <w:t xml:space="preserve">At the notes section, </w:t>
      </w:r>
      <w:r w:rsidR="00AF73EC" w:rsidRPr="002F3952">
        <w:rPr>
          <w:rFonts w:cs="Times New Roman"/>
          <w:szCs w:val="24"/>
        </w:rPr>
        <w:t>Altria’s</w:t>
      </w:r>
      <w:r w:rsidRPr="002F3952">
        <w:rPr>
          <w:rFonts w:cs="Times New Roman"/>
          <w:szCs w:val="24"/>
        </w:rPr>
        <w:t xml:space="preserve"> long term notes </w:t>
      </w:r>
      <w:r w:rsidR="00AF73EC" w:rsidRPr="002F3952">
        <w:rPr>
          <w:rFonts w:cs="Times New Roman"/>
          <w:szCs w:val="24"/>
        </w:rPr>
        <w:t>mostly</w:t>
      </w:r>
      <w:r w:rsidRPr="002F3952">
        <w:rPr>
          <w:rFonts w:cs="Times New Roman"/>
          <w:szCs w:val="24"/>
        </w:rPr>
        <w:t xml:space="preserve"> consisted of USD notes that </w:t>
      </w:r>
      <w:r w:rsidR="002238A5" w:rsidRPr="002F3952">
        <w:rPr>
          <w:rFonts w:cs="Times New Roman"/>
          <w:szCs w:val="24"/>
        </w:rPr>
        <w:t xml:space="preserve">interested </w:t>
      </w:r>
      <w:r w:rsidR="00AF73EC" w:rsidRPr="002F3952">
        <w:rPr>
          <w:rFonts w:cs="Times New Roman"/>
          <w:szCs w:val="24"/>
        </w:rPr>
        <w:t>payable</w:t>
      </w:r>
      <w:r w:rsidR="002238A5" w:rsidRPr="002F3952">
        <w:rPr>
          <w:rFonts w:cs="Times New Roman"/>
          <w:szCs w:val="24"/>
        </w:rPr>
        <w:t xml:space="preserve"> semi-annually. The company7 had the smallest percentage of USD debentures as long term debts. </w:t>
      </w:r>
      <w:r w:rsidR="0043196A" w:rsidRPr="002F3952">
        <w:rPr>
          <w:rFonts w:cs="Times New Roman"/>
          <w:szCs w:val="24"/>
        </w:rPr>
        <w:t xml:space="preserve">Most of the long term </w:t>
      </w:r>
      <w:r w:rsidR="00AF73EC" w:rsidRPr="002F3952">
        <w:rPr>
          <w:rFonts w:cs="Times New Roman"/>
          <w:szCs w:val="24"/>
        </w:rPr>
        <w:t>debts</w:t>
      </w:r>
      <w:r w:rsidR="0043196A" w:rsidRPr="002F3952">
        <w:rPr>
          <w:rFonts w:cs="Times New Roman"/>
          <w:szCs w:val="24"/>
        </w:rPr>
        <w:t xml:space="preserve"> in Altria would </w:t>
      </w:r>
      <w:r w:rsidR="002F3952" w:rsidRPr="002F3952">
        <w:rPr>
          <w:rFonts w:cs="Times New Roman"/>
          <w:szCs w:val="24"/>
        </w:rPr>
        <w:t>averagely</w:t>
      </w:r>
      <w:r w:rsidR="0043196A" w:rsidRPr="002F3952">
        <w:rPr>
          <w:rFonts w:cs="Times New Roman"/>
          <w:szCs w:val="24"/>
        </w:rPr>
        <w:t xml:space="preserve"> manure after 2024. </w:t>
      </w:r>
      <w:r w:rsidR="00AF73EC" w:rsidRPr="002F3952">
        <w:rPr>
          <w:rFonts w:cs="Times New Roman"/>
          <w:szCs w:val="24"/>
        </w:rPr>
        <w:t>Comparing</w:t>
      </w:r>
      <w:r w:rsidR="0083492F" w:rsidRPr="002F3952">
        <w:rPr>
          <w:rFonts w:cs="Times New Roman"/>
          <w:szCs w:val="24"/>
        </w:rPr>
        <w:t xml:space="preserve"> the 2018 </w:t>
      </w:r>
      <w:r w:rsidR="00AF73EC" w:rsidRPr="002F3952">
        <w:rPr>
          <w:rFonts w:cs="Times New Roman"/>
          <w:szCs w:val="24"/>
        </w:rPr>
        <w:t>financial</w:t>
      </w:r>
      <w:r w:rsidR="0083492F" w:rsidRPr="002F3952">
        <w:rPr>
          <w:rFonts w:cs="Times New Roman"/>
          <w:szCs w:val="24"/>
        </w:rPr>
        <w:t xml:space="preserve"> year and 2019 financial year, the notes </w:t>
      </w:r>
      <w:r w:rsidR="00AF73EC" w:rsidRPr="002F3952">
        <w:rPr>
          <w:rFonts w:cs="Times New Roman"/>
          <w:szCs w:val="24"/>
        </w:rPr>
        <w:t>indicated</w:t>
      </w:r>
      <w:r w:rsidR="0083492F" w:rsidRPr="002F3952">
        <w:rPr>
          <w:rFonts w:cs="Times New Roman"/>
          <w:szCs w:val="24"/>
        </w:rPr>
        <w:t xml:space="preserve"> that Altria </w:t>
      </w:r>
      <w:r w:rsidR="00AF73EC" w:rsidRPr="002F3952">
        <w:rPr>
          <w:rFonts w:cs="Times New Roman"/>
          <w:szCs w:val="24"/>
        </w:rPr>
        <w:t>almost</w:t>
      </w:r>
      <w:r w:rsidR="0083492F" w:rsidRPr="002F3952">
        <w:rPr>
          <w:rFonts w:cs="Times New Roman"/>
          <w:szCs w:val="24"/>
        </w:rPr>
        <w:t xml:space="preserve"> doubled the accrued interest on long-term debts </w:t>
      </w:r>
      <w:r w:rsidR="00106D26" w:rsidRPr="002F3952">
        <w:rPr>
          <w:rFonts w:cs="Times New Roman"/>
          <w:szCs w:val="24"/>
        </w:rPr>
        <w:t xml:space="preserve">from what they had in 2018. </w:t>
      </w:r>
      <w:r w:rsidR="00C62CB1" w:rsidRPr="002F3952">
        <w:rPr>
          <w:rFonts w:cs="Times New Roman"/>
          <w:szCs w:val="24"/>
        </w:rPr>
        <w:t xml:space="preserve">The company rates of deferred income </w:t>
      </w:r>
      <w:r w:rsidR="00AF73EC" w:rsidRPr="002F3952">
        <w:rPr>
          <w:rFonts w:cs="Times New Roman"/>
          <w:szCs w:val="24"/>
        </w:rPr>
        <w:t>taxes</w:t>
      </w:r>
      <w:r w:rsidR="00C62CB1" w:rsidRPr="002F3952">
        <w:rPr>
          <w:rFonts w:cs="Times New Roman"/>
          <w:szCs w:val="24"/>
        </w:rPr>
        <w:t xml:space="preserve"> are significantly </w:t>
      </w:r>
      <w:r w:rsidR="00AF73EC" w:rsidRPr="002F3952">
        <w:rPr>
          <w:rFonts w:cs="Times New Roman"/>
          <w:szCs w:val="24"/>
        </w:rPr>
        <w:t>high</w:t>
      </w:r>
      <w:r w:rsidR="00C62CB1" w:rsidRPr="002F3952">
        <w:rPr>
          <w:rFonts w:cs="Times New Roman"/>
          <w:szCs w:val="24"/>
        </w:rPr>
        <w:t xml:space="preserve"> hence indication </w:t>
      </w:r>
      <w:r w:rsidR="00AF73EC" w:rsidRPr="002F3952">
        <w:rPr>
          <w:rFonts w:cs="Times New Roman"/>
          <w:szCs w:val="24"/>
        </w:rPr>
        <w:t>greater</w:t>
      </w:r>
      <w:r w:rsidR="00C62CB1" w:rsidRPr="002F3952">
        <w:rPr>
          <w:rFonts w:cs="Times New Roman"/>
          <w:szCs w:val="24"/>
        </w:rPr>
        <w:t xml:space="preserve"> reconciliation </w:t>
      </w:r>
      <w:r w:rsidR="00AF73EC" w:rsidRPr="002F3952">
        <w:rPr>
          <w:rFonts w:cs="Times New Roman"/>
          <w:szCs w:val="24"/>
        </w:rPr>
        <w:t>efforts</w:t>
      </w:r>
      <w:r w:rsidR="00C62CB1" w:rsidRPr="002F3952">
        <w:rPr>
          <w:rFonts w:cs="Times New Roman"/>
          <w:szCs w:val="24"/>
        </w:rPr>
        <w:t xml:space="preserve">. </w:t>
      </w:r>
      <w:r w:rsidR="00843F57" w:rsidRPr="002F3952">
        <w:rPr>
          <w:rFonts w:cs="Times New Roman"/>
          <w:szCs w:val="24"/>
        </w:rPr>
        <w:t xml:space="preserve">The company experienced a </w:t>
      </w:r>
      <w:r w:rsidR="00AF73EC" w:rsidRPr="002F3952">
        <w:rPr>
          <w:rFonts w:cs="Times New Roman"/>
          <w:szCs w:val="24"/>
        </w:rPr>
        <w:t>greater</w:t>
      </w:r>
      <w:r w:rsidR="00843F57" w:rsidRPr="002F3952">
        <w:rPr>
          <w:rFonts w:cs="Times New Roman"/>
          <w:szCs w:val="24"/>
        </w:rPr>
        <w:t xml:space="preserve"> increase in </w:t>
      </w:r>
      <w:r w:rsidR="00AF73EC" w:rsidRPr="002F3952">
        <w:rPr>
          <w:rFonts w:cs="Times New Roman"/>
          <w:szCs w:val="24"/>
        </w:rPr>
        <w:t>deferred</w:t>
      </w:r>
      <w:r w:rsidR="00843F57" w:rsidRPr="002F3952">
        <w:rPr>
          <w:rFonts w:cs="Times New Roman"/>
          <w:szCs w:val="24"/>
        </w:rPr>
        <w:t xml:space="preserve"> tax </w:t>
      </w:r>
      <w:r w:rsidR="00AF73EC" w:rsidRPr="002F3952">
        <w:rPr>
          <w:rFonts w:cs="Times New Roman"/>
          <w:szCs w:val="24"/>
        </w:rPr>
        <w:t>income</w:t>
      </w:r>
      <w:r w:rsidR="00843F57" w:rsidRPr="002F3952">
        <w:rPr>
          <w:rFonts w:cs="Times New Roman"/>
          <w:szCs w:val="24"/>
        </w:rPr>
        <w:t xml:space="preserve"> taxes in 2019 as compared to 2018 due to the temporal effects of taxes. </w:t>
      </w:r>
    </w:p>
    <w:p w:rsidR="00086A3B" w:rsidRPr="002F3952" w:rsidRDefault="00776522" w:rsidP="002F3952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2F3952">
        <w:rPr>
          <w:rFonts w:cs="Times New Roman"/>
          <w:szCs w:val="24"/>
        </w:rPr>
        <w:t xml:space="preserve">It was much </w:t>
      </w:r>
      <w:r w:rsidR="000C2357" w:rsidRPr="002F3952">
        <w:rPr>
          <w:rFonts w:cs="Times New Roman"/>
          <w:szCs w:val="24"/>
        </w:rPr>
        <w:t>surprising</w:t>
      </w:r>
      <w:r w:rsidRPr="002F3952">
        <w:rPr>
          <w:rFonts w:cs="Times New Roman"/>
          <w:szCs w:val="24"/>
        </w:rPr>
        <w:t xml:space="preserve"> to notice that Altria Group, as </w:t>
      </w:r>
      <w:r w:rsidR="000C2357" w:rsidRPr="002F3952">
        <w:rPr>
          <w:rFonts w:cs="Times New Roman"/>
          <w:szCs w:val="24"/>
        </w:rPr>
        <w:t>one</w:t>
      </w:r>
      <w:r w:rsidRPr="002F3952">
        <w:rPr>
          <w:rFonts w:cs="Times New Roman"/>
          <w:szCs w:val="24"/>
        </w:rPr>
        <w:t xml:space="preserve"> of the l</w:t>
      </w:r>
      <w:r w:rsidRPr="002F3952">
        <w:rPr>
          <w:rFonts w:cs="Times New Roman"/>
          <w:szCs w:val="24"/>
        </w:rPr>
        <w:t xml:space="preserve">argest publicly-traded companies in the </w:t>
      </w:r>
      <w:r w:rsidR="000C2357" w:rsidRPr="002F3952">
        <w:rPr>
          <w:rFonts w:cs="Times New Roman"/>
          <w:szCs w:val="24"/>
        </w:rPr>
        <w:t>United</w:t>
      </w:r>
      <w:r w:rsidRPr="002F3952">
        <w:rPr>
          <w:rFonts w:cs="Times New Roman"/>
          <w:szCs w:val="24"/>
        </w:rPr>
        <w:t xml:space="preserve"> States, is </w:t>
      </w:r>
      <w:r w:rsidR="00AF73EC" w:rsidRPr="002F3952">
        <w:rPr>
          <w:rFonts w:cs="Times New Roman"/>
          <w:szCs w:val="24"/>
        </w:rPr>
        <w:t>still</w:t>
      </w:r>
      <w:r w:rsidR="000C2357" w:rsidRPr="002F3952">
        <w:rPr>
          <w:rFonts w:cs="Times New Roman"/>
          <w:szCs w:val="24"/>
        </w:rPr>
        <w:t xml:space="preserve"> </w:t>
      </w:r>
      <w:r w:rsidR="005D77EF" w:rsidRPr="002F3952">
        <w:rPr>
          <w:rFonts w:cs="Times New Roman"/>
          <w:szCs w:val="24"/>
        </w:rPr>
        <w:t>struggling</w:t>
      </w:r>
      <w:r w:rsidR="000C2357" w:rsidRPr="002F3952">
        <w:rPr>
          <w:rFonts w:cs="Times New Roman"/>
          <w:szCs w:val="24"/>
        </w:rPr>
        <w:t xml:space="preserve"> with costs such as pension and postretirement health care costs. Additionally, the high levels of long-term debts </w:t>
      </w:r>
      <w:r w:rsidR="00981120" w:rsidRPr="002F3952">
        <w:rPr>
          <w:rFonts w:cs="Times New Roman"/>
          <w:szCs w:val="24"/>
        </w:rPr>
        <w:t xml:space="preserve">remain also a concern. As I </w:t>
      </w:r>
      <w:r w:rsidR="005D77EF" w:rsidRPr="002F3952">
        <w:rPr>
          <w:rFonts w:cs="Times New Roman"/>
          <w:szCs w:val="24"/>
        </w:rPr>
        <w:t>navigated</w:t>
      </w:r>
      <w:r w:rsidR="00981120" w:rsidRPr="002F3952">
        <w:rPr>
          <w:rFonts w:cs="Times New Roman"/>
          <w:szCs w:val="24"/>
        </w:rPr>
        <w:t xml:space="preserve"> within the Financial Statements notes, I </w:t>
      </w:r>
      <w:r w:rsidR="00AF73EC" w:rsidRPr="002F3952">
        <w:rPr>
          <w:rFonts w:cs="Times New Roman"/>
          <w:szCs w:val="24"/>
        </w:rPr>
        <w:t>noticed</w:t>
      </w:r>
      <w:r w:rsidR="00981120" w:rsidRPr="002F3952">
        <w:rPr>
          <w:rFonts w:cs="Times New Roman"/>
          <w:szCs w:val="24"/>
        </w:rPr>
        <w:t xml:space="preserve"> that the liabilities </w:t>
      </w:r>
      <w:r w:rsidR="005D77EF" w:rsidRPr="002F3952">
        <w:rPr>
          <w:rFonts w:cs="Times New Roman"/>
          <w:szCs w:val="24"/>
        </w:rPr>
        <w:t>deferred</w:t>
      </w:r>
      <w:r w:rsidR="00981120" w:rsidRPr="002F3952">
        <w:rPr>
          <w:rFonts w:cs="Times New Roman"/>
          <w:szCs w:val="24"/>
        </w:rPr>
        <w:t xml:space="preserve"> income taxes outweig</w:t>
      </w:r>
      <w:r w:rsidR="00844078" w:rsidRPr="002F3952">
        <w:rPr>
          <w:rFonts w:cs="Times New Roman"/>
          <w:szCs w:val="24"/>
        </w:rPr>
        <w:t xml:space="preserve">hed the Assets </w:t>
      </w:r>
      <w:r w:rsidR="00AF73EC" w:rsidRPr="002F3952">
        <w:rPr>
          <w:rFonts w:cs="Times New Roman"/>
          <w:szCs w:val="24"/>
        </w:rPr>
        <w:t>deferred</w:t>
      </w:r>
      <w:r w:rsidR="00844078" w:rsidRPr="002F3952">
        <w:rPr>
          <w:rFonts w:cs="Times New Roman"/>
          <w:szCs w:val="24"/>
        </w:rPr>
        <w:t xml:space="preserve"> income taxes. </w:t>
      </w:r>
      <w:r w:rsidR="005A5540" w:rsidRPr="002F3952">
        <w:rPr>
          <w:rFonts w:cs="Times New Roman"/>
          <w:szCs w:val="24"/>
        </w:rPr>
        <w:t xml:space="preserve">I really enjoyed how the notes section provided a breakdown of the long term debts. </w:t>
      </w:r>
    </w:p>
    <w:p w:rsidR="00844078" w:rsidRPr="002F3952" w:rsidRDefault="00776522" w:rsidP="002F3952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2F3952">
        <w:rPr>
          <w:rFonts w:cs="Times New Roman"/>
          <w:szCs w:val="24"/>
        </w:rPr>
        <w:t xml:space="preserve">Altria Group </w:t>
      </w:r>
      <w:r w:rsidR="005D77EF" w:rsidRPr="002F3952">
        <w:rPr>
          <w:rFonts w:cs="Times New Roman"/>
          <w:szCs w:val="24"/>
        </w:rPr>
        <w:t>Incorporation</w:t>
      </w:r>
      <w:r w:rsidRPr="002F3952">
        <w:rPr>
          <w:rFonts w:cs="Times New Roman"/>
          <w:szCs w:val="24"/>
        </w:rPr>
        <w:t xml:space="preserve"> </w:t>
      </w:r>
      <w:r w:rsidR="005D77EF" w:rsidRPr="002F3952">
        <w:rPr>
          <w:rFonts w:cs="Times New Roman"/>
          <w:szCs w:val="24"/>
        </w:rPr>
        <w:t>makes</w:t>
      </w:r>
      <w:r w:rsidRPr="002F3952">
        <w:rPr>
          <w:rFonts w:cs="Times New Roman"/>
          <w:szCs w:val="24"/>
        </w:rPr>
        <w:t xml:space="preserve"> me feel more comfortable </w:t>
      </w:r>
      <w:r w:rsidR="005D77EF" w:rsidRPr="002F3952">
        <w:rPr>
          <w:rFonts w:cs="Times New Roman"/>
          <w:szCs w:val="24"/>
        </w:rPr>
        <w:t>while</w:t>
      </w:r>
      <w:r w:rsidRPr="002F3952">
        <w:rPr>
          <w:rFonts w:cs="Times New Roman"/>
          <w:szCs w:val="24"/>
        </w:rPr>
        <w:t xml:space="preserve"> navigating through financials of real companies</w:t>
      </w:r>
      <w:r w:rsidR="00CA2DD8" w:rsidRPr="002F3952">
        <w:rPr>
          <w:rFonts w:cs="Times New Roman"/>
          <w:szCs w:val="24"/>
        </w:rPr>
        <w:t xml:space="preserve">. </w:t>
      </w:r>
      <w:r w:rsidR="005D77EF" w:rsidRPr="002F3952">
        <w:rPr>
          <w:rFonts w:cs="Times New Roman"/>
          <w:szCs w:val="24"/>
        </w:rPr>
        <w:t>I much</w:t>
      </w:r>
      <w:r w:rsidR="00CA2DD8" w:rsidRPr="002F3952">
        <w:rPr>
          <w:rFonts w:cs="Times New Roman"/>
          <w:szCs w:val="24"/>
        </w:rPr>
        <w:t xml:space="preserve"> enjoyed </w:t>
      </w:r>
      <w:r w:rsidR="005D77EF" w:rsidRPr="002F3952">
        <w:rPr>
          <w:rFonts w:cs="Times New Roman"/>
          <w:szCs w:val="24"/>
        </w:rPr>
        <w:t>seeing</w:t>
      </w:r>
      <w:r w:rsidR="00CA2DD8" w:rsidRPr="002F3952">
        <w:rPr>
          <w:rFonts w:cs="Times New Roman"/>
          <w:szCs w:val="24"/>
        </w:rPr>
        <w:t xml:space="preserve"> how a real company usually provides a breakdown of its balance sheet </w:t>
      </w:r>
      <w:r w:rsidR="006369FD" w:rsidRPr="002F3952">
        <w:rPr>
          <w:rFonts w:cs="Times New Roman"/>
          <w:szCs w:val="24"/>
        </w:rPr>
        <w:t xml:space="preserve">figures. </w:t>
      </w:r>
      <w:r w:rsidR="005D77EF" w:rsidRPr="002F3952">
        <w:rPr>
          <w:rFonts w:cs="Times New Roman"/>
          <w:szCs w:val="24"/>
        </w:rPr>
        <w:t>I am more interested</w:t>
      </w:r>
      <w:r w:rsidR="005A5540" w:rsidRPr="002F3952">
        <w:rPr>
          <w:rFonts w:cs="Times New Roman"/>
          <w:szCs w:val="24"/>
        </w:rPr>
        <w:t xml:space="preserve"> in </w:t>
      </w:r>
      <w:r w:rsidR="005D77EF" w:rsidRPr="002F3952">
        <w:rPr>
          <w:rFonts w:cs="Times New Roman"/>
          <w:szCs w:val="24"/>
        </w:rPr>
        <w:t>seeing</w:t>
      </w:r>
      <w:r w:rsidR="005A5540" w:rsidRPr="002F3952">
        <w:rPr>
          <w:rFonts w:cs="Times New Roman"/>
          <w:szCs w:val="24"/>
        </w:rPr>
        <w:t xml:space="preserve"> how other </w:t>
      </w:r>
      <w:r w:rsidR="005D77EF" w:rsidRPr="002F3952">
        <w:rPr>
          <w:rFonts w:cs="Times New Roman"/>
          <w:szCs w:val="24"/>
        </w:rPr>
        <w:t>publicly</w:t>
      </w:r>
      <w:r w:rsidR="005A5540" w:rsidRPr="002F3952">
        <w:rPr>
          <w:rFonts w:cs="Times New Roman"/>
          <w:szCs w:val="24"/>
        </w:rPr>
        <w:t xml:space="preserve"> traded </w:t>
      </w:r>
      <w:r w:rsidR="005A5540" w:rsidRPr="002F3952">
        <w:rPr>
          <w:rFonts w:cs="Times New Roman"/>
          <w:szCs w:val="24"/>
        </w:rPr>
        <w:lastRenderedPageBreak/>
        <w:t xml:space="preserve">companies outline their long term </w:t>
      </w:r>
      <w:r w:rsidR="005D77EF" w:rsidRPr="002F3952">
        <w:rPr>
          <w:rFonts w:cs="Times New Roman"/>
          <w:szCs w:val="24"/>
        </w:rPr>
        <w:t>debts</w:t>
      </w:r>
      <w:r w:rsidR="005A5540" w:rsidRPr="002F3952">
        <w:rPr>
          <w:rFonts w:cs="Times New Roman"/>
          <w:szCs w:val="24"/>
        </w:rPr>
        <w:t xml:space="preserve">. Also, it was a great fan being able to compare the previous year and current year </w:t>
      </w:r>
      <w:r w:rsidR="005D77EF" w:rsidRPr="002F3952">
        <w:rPr>
          <w:rFonts w:cs="Times New Roman"/>
          <w:szCs w:val="24"/>
        </w:rPr>
        <w:t>financials</w:t>
      </w:r>
      <w:r w:rsidR="005A5540" w:rsidRPr="002F3952">
        <w:rPr>
          <w:rFonts w:cs="Times New Roman"/>
          <w:szCs w:val="24"/>
        </w:rPr>
        <w:t xml:space="preserve"> and notice where improvements occurred. </w:t>
      </w:r>
    </w:p>
    <w:p w:rsidR="002F3952" w:rsidRDefault="00776522" w:rsidP="002F3952">
      <w:pPr>
        <w:spacing w:after="0" w:line="480" w:lineRule="auto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717052" w:rsidRPr="002F3952" w:rsidRDefault="00776522" w:rsidP="002F3952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2F3952">
        <w:rPr>
          <w:rFonts w:cs="Times New Roman"/>
          <w:szCs w:val="24"/>
        </w:rPr>
        <w:lastRenderedPageBreak/>
        <w:t>Reference</w:t>
      </w:r>
    </w:p>
    <w:p w:rsidR="00717052" w:rsidRPr="002F3952" w:rsidRDefault="00776522" w:rsidP="002F3952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2F3952">
        <w:rPr>
          <w:rFonts w:cs="Times New Roman"/>
          <w:color w:val="000000"/>
          <w:szCs w:val="24"/>
          <w:shd w:val="clear" w:color="auto" w:fill="FFFFFF"/>
        </w:rPr>
        <w:t>Altria Group Inc. (n.d.). </w:t>
      </w:r>
      <w:r w:rsidRPr="002F3952">
        <w:rPr>
          <w:rStyle w:val="Emphasis"/>
          <w:rFonts w:cs="Times New Roman"/>
          <w:color w:val="000000"/>
          <w:szCs w:val="24"/>
          <w:shd w:val="clear" w:color="auto" w:fill="FFFFFF"/>
        </w:rPr>
        <w:t>Annual report, proxy statement &amp; annual meeting of shareholders – Altria</w:t>
      </w:r>
      <w:r w:rsidRPr="002F3952">
        <w:rPr>
          <w:rFonts w:cs="Times New Roman"/>
          <w:color w:val="000000"/>
          <w:szCs w:val="24"/>
          <w:shd w:val="clear" w:color="auto" w:fill="FFFFFF"/>
        </w:rPr>
        <w:t>. Investor</w:t>
      </w:r>
      <w:r w:rsidRPr="002F3952">
        <w:rPr>
          <w:rFonts w:cs="Times New Roman"/>
          <w:color w:val="000000"/>
          <w:szCs w:val="24"/>
          <w:shd w:val="clear" w:color="auto" w:fill="FFFFFF"/>
        </w:rPr>
        <w:t>s At-A-Glance - Altria. </w:t>
      </w:r>
      <w:hyperlink r:id="rId7" w:history="1">
        <w:r w:rsidRPr="002F3952">
          <w:rPr>
            <w:rStyle w:val="Hyperlink"/>
            <w:rFonts w:cs="Times New Roman"/>
            <w:color w:val="000000"/>
            <w:szCs w:val="24"/>
            <w:u w:val="none"/>
            <w:shd w:val="clear" w:color="auto" w:fill="FFFFFF"/>
          </w:rPr>
          <w:t>https://investor.altria.com/Annual-Report-Proxy-Statement-Annual-Meeting/Index?KeyGenPage=427284</w:t>
        </w:r>
      </w:hyperlink>
      <w:r w:rsidR="002F3952">
        <w:rPr>
          <w:rFonts w:cs="Times New Roman"/>
          <w:szCs w:val="24"/>
        </w:rPr>
        <w:t xml:space="preserve"> </w:t>
      </w:r>
    </w:p>
    <w:p w:rsidR="002F3952" w:rsidRPr="002F3952" w:rsidRDefault="002F3952" w:rsidP="002F3952">
      <w:pPr>
        <w:spacing w:after="0" w:line="480" w:lineRule="auto"/>
        <w:contextualSpacing/>
        <w:rPr>
          <w:rFonts w:cs="Times New Roman"/>
          <w:szCs w:val="24"/>
        </w:rPr>
      </w:pPr>
    </w:p>
    <w:sectPr w:rsidR="002F3952" w:rsidRPr="002F3952" w:rsidSect="002F3952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522" w:rsidRDefault="00776522">
      <w:pPr>
        <w:spacing w:after="0" w:line="240" w:lineRule="auto"/>
      </w:pPr>
      <w:r>
        <w:separator/>
      </w:r>
    </w:p>
  </w:endnote>
  <w:endnote w:type="continuationSeparator" w:id="0">
    <w:p w:rsidR="00776522" w:rsidRDefault="00776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522" w:rsidRDefault="00776522">
      <w:pPr>
        <w:spacing w:after="0" w:line="240" w:lineRule="auto"/>
      </w:pPr>
      <w:r>
        <w:separator/>
      </w:r>
    </w:p>
  </w:footnote>
  <w:footnote w:type="continuationSeparator" w:id="0">
    <w:p w:rsidR="00776522" w:rsidRDefault="00776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98049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F3952" w:rsidRDefault="0077652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3D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F3952" w:rsidRDefault="002F39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952" w:rsidRDefault="00776522">
    <w:pPr>
      <w:pStyle w:val="Header"/>
    </w:pPr>
    <w:r>
      <w:t xml:space="preserve">Running head: </w:t>
    </w:r>
    <w:r w:rsidRPr="002F3952">
      <w:t>NON-CURRENT LIABILITIES &amp; DISCLOSURES – ALTRIA GROUP INC.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F0F"/>
    <w:rsid w:val="00086A3B"/>
    <w:rsid w:val="000C2357"/>
    <w:rsid w:val="00106D26"/>
    <w:rsid w:val="002238A5"/>
    <w:rsid w:val="002F3952"/>
    <w:rsid w:val="003517F3"/>
    <w:rsid w:val="0043196A"/>
    <w:rsid w:val="00560881"/>
    <w:rsid w:val="00595805"/>
    <w:rsid w:val="005A5540"/>
    <w:rsid w:val="005D77EF"/>
    <w:rsid w:val="006369FD"/>
    <w:rsid w:val="006C79EA"/>
    <w:rsid w:val="00717052"/>
    <w:rsid w:val="00776522"/>
    <w:rsid w:val="007C2C0D"/>
    <w:rsid w:val="0083492F"/>
    <w:rsid w:val="00843F57"/>
    <w:rsid w:val="00844078"/>
    <w:rsid w:val="00882F5B"/>
    <w:rsid w:val="00922D97"/>
    <w:rsid w:val="00981120"/>
    <w:rsid w:val="00A13DF8"/>
    <w:rsid w:val="00AF73EC"/>
    <w:rsid w:val="00B63362"/>
    <w:rsid w:val="00C62CB1"/>
    <w:rsid w:val="00CA2DD8"/>
    <w:rsid w:val="00EC58A8"/>
    <w:rsid w:val="00F6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C2DD8D-ABC2-4265-B1F9-EF874D2F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D77E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D77E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3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95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F3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95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vestor.altria.com/Annual-Report-Proxy-Statement-Annual-Meeting/Index?KeyGenPage=42728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BE748-D3A0-4D51-98F4-25394F98F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2020-04-20T00:58:00Z</dcterms:created>
  <dcterms:modified xsi:type="dcterms:W3CDTF">2020-04-20T00:58:00Z</dcterms:modified>
</cp:coreProperties>
</file>